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E95BF" w14:textId="6612BF11" w:rsidR="00F25AB4" w:rsidRDefault="000A3617">
      <w:pPr>
        <w:pStyle w:val="10"/>
        <w:spacing w:after="480" w:line="240" w:lineRule="auto"/>
        <w:ind w:right="420" w:firstLine="0"/>
        <w:jc w:val="right"/>
        <w:rPr>
          <w:rFonts w:hint="eastAsia"/>
          <w:lang w:eastAsia="ja-JP"/>
        </w:rPr>
      </w:pPr>
      <w:r>
        <w:rPr>
          <w:lang w:eastAsia="ja-JP"/>
        </w:rPr>
        <w:t>別添</w:t>
      </w:r>
      <w:r w:rsidR="00915519">
        <w:rPr>
          <w:rFonts w:hint="eastAsia"/>
          <w:lang w:eastAsia="ja-JP"/>
        </w:rPr>
        <w:t>３</w:t>
      </w:r>
    </w:p>
    <w:p w14:paraId="45EE95C0" w14:textId="77777777" w:rsidR="00F25AB4" w:rsidRDefault="000A3617">
      <w:pPr>
        <w:pStyle w:val="110"/>
        <w:keepNext/>
        <w:keepLines/>
        <w:rPr>
          <w:lang w:eastAsia="ja-JP"/>
        </w:rPr>
      </w:pPr>
      <w:bookmarkStart w:id="0" w:name="bookmark0"/>
      <w:bookmarkStart w:id="1" w:name="bookmark1"/>
      <w:bookmarkStart w:id="2" w:name="bookmark2"/>
      <w:r>
        <w:rPr>
          <w:lang w:eastAsia="ja-JP"/>
        </w:rPr>
        <w:t>対日理解促進交流プログラムの</w:t>
      </w:r>
      <w:r>
        <w:rPr>
          <w:lang w:eastAsia="ja-JP"/>
        </w:rPr>
        <w:br/>
        <w:t>実施における追加要員経費に関する事務処理マニュアル</w:t>
      </w:r>
      <w:bookmarkEnd w:id="0"/>
      <w:bookmarkEnd w:id="1"/>
      <w:bookmarkEnd w:id="2"/>
    </w:p>
    <w:p w14:paraId="45EE95C1" w14:textId="7BEF0DB4" w:rsidR="00F25AB4" w:rsidRDefault="000A3617">
      <w:pPr>
        <w:pStyle w:val="10"/>
        <w:spacing w:line="408" w:lineRule="exact"/>
        <w:ind w:left="8040" w:firstLine="0"/>
        <w:jc w:val="right"/>
        <w:rPr>
          <w:lang w:eastAsia="ja-JP"/>
        </w:rPr>
      </w:pPr>
      <w:r>
        <w:rPr>
          <w:lang w:eastAsia="ja-JP"/>
        </w:rPr>
        <w:t>令和</w:t>
      </w:r>
      <w:r w:rsidR="009F268C">
        <w:rPr>
          <w:rFonts w:hint="eastAsia"/>
          <w:lang w:eastAsia="ja-JP"/>
        </w:rPr>
        <w:t>７</w:t>
      </w:r>
      <w:r>
        <w:rPr>
          <w:lang w:eastAsia="ja-JP"/>
        </w:rPr>
        <w:t>年１月 外務省</w:t>
      </w:r>
    </w:p>
    <w:p w14:paraId="45EE95C2" w14:textId="1D2B74A3" w:rsidR="00F25AB4" w:rsidRDefault="000A3617">
      <w:pPr>
        <w:pStyle w:val="10"/>
        <w:spacing w:line="406" w:lineRule="exact"/>
        <w:ind w:firstLine="660"/>
        <w:jc w:val="both"/>
        <w:rPr>
          <w:lang w:eastAsia="ja-JP"/>
        </w:rPr>
      </w:pPr>
      <w:r>
        <w:rPr>
          <w:lang w:eastAsia="ja-JP"/>
        </w:rPr>
        <w:t>本マニュアルは、拠出先の委託を受けた実施団体が</w:t>
      </w:r>
      <w:r>
        <w:rPr>
          <w:b/>
          <w:bCs/>
          <w:lang w:eastAsia="ja-JP"/>
        </w:rPr>
        <w:t>日</w:t>
      </w:r>
      <w:r>
        <w:rPr>
          <w:rFonts w:hint="eastAsia"/>
          <w:b/>
          <w:bCs/>
          <w:lang w:eastAsia="ja-JP"/>
        </w:rPr>
        <w:t>アフリカ相互</w:t>
      </w:r>
      <w:r>
        <w:rPr>
          <w:b/>
          <w:bCs/>
          <w:lang w:eastAsia="ja-JP"/>
        </w:rPr>
        <w:t>理解促進交流プログラム</w:t>
      </w:r>
      <w:r>
        <w:rPr>
          <w:lang w:eastAsia="ja-JP"/>
        </w:rPr>
        <w:t>の招へい・派遣、フォローアップ事業を実施する際の追加要員経費の事務処理について必要な事項を記載したものであり、本マニュアルに基づき、我が国の拠出金を使用した</w:t>
      </w:r>
      <w:r>
        <w:rPr>
          <w:b/>
          <w:bCs/>
          <w:lang w:eastAsia="ja-JP"/>
        </w:rPr>
        <w:t>日</w:t>
      </w:r>
      <w:r>
        <w:rPr>
          <w:rFonts w:hint="eastAsia"/>
          <w:b/>
          <w:bCs/>
          <w:lang w:eastAsia="ja-JP"/>
        </w:rPr>
        <w:t>アフリカ相互</w:t>
      </w:r>
      <w:r>
        <w:rPr>
          <w:b/>
          <w:bCs/>
          <w:lang w:eastAsia="ja-JP"/>
        </w:rPr>
        <w:t>理解促進交流プログラム(以下「本事業」という。)</w:t>
      </w:r>
      <w:r>
        <w:rPr>
          <w:lang w:eastAsia="ja-JP"/>
        </w:rPr>
        <w:t>の招へい・派遣、フォローアップ事業が適切に執行されることを目的とします(ただし、拠出先が実施団体の機能を有している場合の追加要員経費については、別途協議を行うこととします。)。</w:t>
      </w:r>
    </w:p>
    <w:p w14:paraId="419A170C" w14:textId="77777777" w:rsidR="008F7026" w:rsidRDefault="000A3617">
      <w:pPr>
        <w:pStyle w:val="10"/>
        <w:spacing w:after="0" w:line="407" w:lineRule="exact"/>
        <w:ind w:firstLine="0"/>
        <w:rPr>
          <w:b/>
          <w:bCs/>
          <w:lang w:eastAsia="ja-JP"/>
        </w:rPr>
      </w:pPr>
      <w:r>
        <w:rPr>
          <w:b/>
          <w:bCs/>
          <w:u w:val="single"/>
          <w:lang w:eastAsia="ja-JP"/>
        </w:rPr>
        <w:t>１ 対日理解促進交流プログラム等における追加要員経費について</w:t>
      </w:r>
      <w:r>
        <w:rPr>
          <w:b/>
          <w:bCs/>
          <w:lang w:eastAsia="ja-JP"/>
        </w:rPr>
        <w:t xml:space="preserve"> </w:t>
      </w:r>
    </w:p>
    <w:p w14:paraId="45EE95C3" w14:textId="7204EA36" w:rsidR="00F25AB4" w:rsidRDefault="000A3617">
      <w:pPr>
        <w:pStyle w:val="10"/>
        <w:spacing w:after="0" w:line="407" w:lineRule="exact"/>
        <w:ind w:firstLine="0"/>
        <w:rPr>
          <w:lang w:eastAsia="ja-JP"/>
        </w:rPr>
      </w:pPr>
      <w:r>
        <w:rPr>
          <w:lang w:eastAsia="ja-JP"/>
        </w:rPr>
        <w:t>(１)追加要員の定義</w:t>
      </w:r>
    </w:p>
    <w:p w14:paraId="45EE95C4" w14:textId="02EF42ED" w:rsidR="00F25AB4" w:rsidRDefault="000A3617">
      <w:pPr>
        <w:pStyle w:val="10"/>
        <w:spacing w:line="407" w:lineRule="exact"/>
        <w:ind w:firstLine="440"/>
        <w:jc w:val="both"/>
        <w:rPr>
          <w:lang w:eastAsia="ja-JP"/>
        </w:rPr>
      </w:pPr>
      <w:r>
        <w:rPr>
          <w:lang w:eastAsia="ja-JP"/>
        </w:rPr>
        <w:t>本事業の予算においては、拠出先の委託を受けた実施団体が本事業を実施するに当たり、デー タ処理、招へい者選考、ホストファミリー探し等の補助的業務を行う要員を臨時に追加雇用するための経費を追加要員経費として計上することが認められており、実施団体は、必要に応じて追加要員を雇用することができます。</w:t>
      </w:r>
    </w:p>
    <w:p w14:paraId="45EE95C5" w14:textId="77777777" w:rsidR="00F25AB4" w:rsidRDefault="000A3617">
      <w:pPr>
        <w:pStyle w:val="10"/>
        <w:spacing w:after="0" w:line="406" w:lineRule="exact"/>
        <w:ind w:firstLine="0"/>
        <w:rPr>
          <w:lang w:eastAsia="ja-JP"/>
        </w:rPr>
      </w:pPr>
      <w:r>
        <w:rPr>
          <w:u w:val="single"/>
          <w:lang w:eastAsia="ja-JP"/>
        </w:rPr>
        <w:t>(２)追加要員経費の適用範囲</w:t>
      </w:r>
    </w:p>
    <w:p w14:paraId="45EE95C6" w14:textId="387214C7" w:rsidR="00F25AB4" w:rsidRDefault="000A3617">
      <w:pPr>
        <w:pStyle w:val="10"/>
        <w:spacing w:after="600" w:line="406" w:lineRule="exact"/>
        <w:ind w:firstLine="440"/>
        <w:jc w:val="both"/>
        <w:rPr>
          <w:lang w:eastAsia="ja-JP"/>
        </w:rPr>
      </w:pPr>
      <w:r>
        <w:rPr>
          <w:lang w:eastAsia="ja-JP"/>
        </w:rPr>
        <w:t>追加要員は、原則として補助的業務を行うために臨時に雇用した人材を指しますが、正職員であっても、本事業の実施から直接生ずる業務に従事し、かつ、その業務時間数等、業務割合が明確である場合には、当該正職員を追加要員とみなし、その業務時間数等に応じて給与を支払うことができます。なお、当該実施団体の全体業務に責任を有する実施団体の幹部等の主要職員(団体理事、事務局長等)についても、当該実施団体が本件事業を実施する上でやむを得ない事情等が存在し、かつ、本件事業の実施から直接生ずる業務に従事し、団体全体の業務と明確に切り分けて業務時間数等を算出できる場合には、上記の正職員への支払と同様に、その業務時間数等に応じて給与を支払うことができます。</w:t>
      </w:r>
    </w:p>
    <w:p w14:paraId="45EE95C7" w14:textId="77777777" w:rsidR="00F25AB4" w:rsidRDefault="000A3617">
      <w:pPr>
        <w:pStyle w:val="10"/>
        <w:pBdr>
          <w:top w:val="single" w:sz="4" w:space="0" w:color="auto"/>
          <w:left w:val="single" w:sz="4" w:space="0" w:color="auto"/>
          <w:bottom w:val="single" w:sz="4" w:space="0" w:color="auto"/>
          <w:right w:val="single" w:sz="4" w:space="0" w:color="auto"/>
        </w:pBdr>
        <w:spacing w:after="180" w:line="240" w:lineRule="auto"/>
        <w:ind w:firstLine="0"/>
        <w:rPr>
          <w:lang w:eastAsia="ja-JP"/>
        </w:rPr>
      </w:pPr>
      <w:r>
        <w:rPr>
          <w:b/>
          <w:bCs/>
          <w:u w:val="single"/>
          <w:lang w:eastAsia="ja-JP"/>
        </w:rPr>
        <w:t>２ 人件費に関する経理処理</w:t>
      </w:r>
    </w:p>
    <w:p w14:paraId="45EE95C8" w14:textId="77777777" w:rsidR="00F25AB4" w:rsidRDefault="000A3617">
      <w:pPr>
        <w:pStyle w:val="10"/>
        <w:spacing w:after="180" w:line="240" w:lineRule="auto"/>
        <w:ind w:firstLine="0"/>
        <w:jc w:val="both"/>
        <w:rPr>
          <w:lang w:eastAsia="ja-JP"/>
        </w:rPr>
      </w:pPr>
      <w:r>
        <w:rPr>
          <w:u w:val="single"/>
          <w:lang w:eastAsia="ja-JP"/>
        </w:rPr>
        <w:t>(１)基本事項</w:t>
      </w:r>
    </w:p>
    <w:p w14:paraId="45EE95C9" w14:textId="77777777" w:rsidR="00F25AB4" w:rsidRDefault="000A3617">
      <w:pPr>
        <w:pStyle w:val="10"/>
        <w:spacing w:after="180" w:line="240" w:lineRule="auto"/>
        <w:ind w:firstLine="240"/>
        <w:rPr>
          <w:lang w:eastAsia="ja-JP"/>
        </w:rPr>
      </w:pPr>
      <w:r>
        <w:rPr>
          <w:lang w:eastAsia="ja-JP"/>
        </w:rPr>
        <w:t>ア 人件費の定義</w:t>
      </w:r>
    </w:p>
    <w:p w14:paraId="45EE95CC" w14:textId="4C44EF89" w:rsidR="00F25AB4" w:rsidRDefault="000A3617" w:rsidP="009343E2">
      <w:pPr>
        <w:pStyle w:val="10"/>
        <w:spacing w:after="0" w:line="360" w:lineRule="auto"/>
        <w:ind w:firstLine="658"/>
        <w:jc w:val="both"/>
        <w:rPr>
          <w:lang w:eastAsia="ja-JP"/>
        </w:rPr>
      </w:pPr>
      <w:r>
        <w:rPr>
          <w:lang w:eastAsia="ja-JP"/>
        </w:rPr>
        <w:t>人件費とは、追加要員経費のうち、委託事業に直接従事する正社員、出向者、臨時雇用職員(単純作業を行うアルバイトではなく、正職員と同等以上又は補助者として一定の経験がある者)(以下「事業従事者」という。) の直接作業時間に対する給料その他の手当をいいます。業務運営及び運営管理を確認するため、委託事業に係る委託従事者の役割分担が分かる資料(体制図等)は 必ず作成する必要があります。</w:t>
      </w:r>
    </w:p>
    <w:p w14:paraId="45EE95CD" w14:textId="77777777" w:rsidR="00F25AB4" w:rsidRDefault="000A3617">
      <w:pPr>
        <w:pStyle w:val="10"/>
        <w:spacing w:after="0" w:line="406" w:lineRule="exact"/>
        <w:ind w:firstLine="240"/>
        <w:jc w:val="both"/>
        <w:rPr>
          <w:lang w:eastAsia="ja-JP"/>
        </w:rPr>
      </w:pPr>
      <w:r>
        <w:rPr>
          <w:lang w:eastAsia="ja-JP"/>
        </w:rPr>
        <w:lastRenderedPageBreak/>
        <w:t>イ 人件費の算出方法</w:t>
      </w:r>
    </w:p>
    <w:p w14:paraId="45EE95CE" w14:textId="77777777" w:rsidR="00F25AB4" w:rsidRDefault="000A3617">
      <w:pPr>
        <w:pStyle w:val="10"/>
        <w:spacing w:after="0" w:line="406" w:lineRule="exact"/>
        <w:ind w:firstLine="660"/>
        <w:jc w:val="both"/>
        <w:rPr>
          <w:lang w:eastAsia="ja-JP"/>
        </w:rPr>
      </w:pPr>
      <w:r>
        <w:rPr>
          <w:lang w:eastAsia="ja-JP"/>
        </w:rPr>
        <w:t>人件費は、原則として、下記２(２)及び(３)に従って構成要素ごとに計算します。</w:t>
      </w:r>
    </w:p>
    <w:p w14:paraId="45EE95CF" w14:textId="00DB8641" w:rsidR="00F25AB4" w:rsidRDefault="000A3617">
      <w:pPr>
        <w:pStyle w:val="10"/>
        <w:spacing w:after="0" w:line="406" w:lineRule="exact"/>
        <w:ind w:left="440" w:firstLine="220"/>
        <w:jc w:val="both"/>
        <w:rPr>
          <w:lang w:eastAsia="ja-JP"/>
        </w:rPr>
      </w:pPr>
      <w:r>
        <w:rPr>
          <w:lang w:eastAsia="ja-JP"/>
        </w:rPr>
        <w:t>なお、時間単価は、事業従事者一人一人について算出することとなりますが、時間単価の算出方法は、委託契約締結時のものとし、その後、実績報告・確定時において変更することはできません。</w:t>
      </w:r>
    </w:p>
    <w:p w14:paraId="45EE95D0" w14:textId="00BA26D0" w:rsidR="00F25AB4" w:rsidRDefault="000A3617">
      <w:pPr>
        <w:pStyle w:val="10"/>
        <w:spacing w:after="0" w:line="406" w:lineRule="exact"/>
        <w:ind w:left="440" w:firstLine="220"/>
        <w:jc w:val="both"/>
        <w:rPr>
          <w:lang w:eastAsia="ja-JP"/>
        </w:rPr>
      </w:pPr>
      <w:r>
        <w:rPr>
          <w:lang w:eastAsia="ja-JP"/>
        </w:rPr>
        <w:t>また、時間数については、委託事業に従事した分についてのみ計上してください。時間数の算出に当たっては、業務日誌の作成が必要となります。</w:t>
      </w:r>
    </w:p>
    <w:p w14:paraId="45EE95D1" w14:textId="77777777" w:rsidR="00F25AB4" w:rsidRDefault="000A3617">
      <w:pPr>
        <w:pStyle w:val="10"/>
        <w:spacing w:after="0" w:line="406" w:lineRule="exact"/>
        <w:ind w:firstLine="660"/>
        <w:jc w:val="both"/>
      </w:pPr>
      <w:proofErr w:type="spellStart"/>
      <w:r>
        <w:t>人件費</w:t>
      </w:r>
      <w:proofErr w:type="spellEnd"/>
      <w:r>
        <w:t>=</w:t>
      </w:r>
      <w:proofErr w:type="spellStart"/>
      <w:r>
        <w:t>時間単価</w:t>
      </w:r>
      <w:proofErr w:type="spellEnd"/>
      <w:r>
        <w:t>×(</w:t>
      </w:r>
      <w:proofErr w:type="spellStart"/>
      <w:r>
        <w:t>直接作業</w:t>
      </w:r>
      <w:proofErr w:type="spellEnd"/>
      <w:r>
        <w:t>)</w:t>
      </w:r>
      <w:proofErr w:type="spellStart"/>
      <w:r>
        <w:t>時間数</w:t>
      </w:r>
      <w:proofErr w:type="spellEnd"/>
    </w:p>
    <w:p w14:paraId="45EE95D2" w14:textId="5468972B" w:rsidR="00F25AB4" w:rsidRDefault="000A3617">
      <w:pPr>
        <w:pStyle w:val="10"/>
        <w:spacing w:after="0" w:line="406" w:lineRule="exact"/>
        <w:ind w:left="440" w:hanging="200"/>
        <w:rPr>
          <w:lang w:eastAsia="ja-JP"/>
        </w:rPr>
      </w:pPr>
      <w:r>
        <w:rPr>
          <w:b/>
          <w:bCs/>
          <w:lang w:eastAsia="ja-JP"/>
        </w:rPr>
        <w:t>(注)他の法人からの出向者など、事業従事者に対して受託者以外から給与等が支払われている場合には、受託者が負担した分のみを計上して下さい(受託者以外からの支払分を控除して算出してください。)。</w:t>
      </w:r>
    </w:p>
    <w:p w14:paraId="45EE95D3" w14:textId="77777777" w:rsidR="00F25AB4" w:rsidRDefault="000A3617">
      <w:pPr>
        <w:pStyle w:val="10"/>
        <w:spacing w:after="0" w:line="406" w:lineRule="exact"/>
        <w:ind w:firstLine="240"/>
        <w:jc w:val="both"/>
        <w:rPr>
          <w:lang w:eastAsia="ja-JP"/>
        </w:rPr>
      </w:pPr>
      <w:r>
        <w:rPr>
          <w:lang w:eastAsia="ja-JP"/>
        </w:rPr>
        <w:t>ウ 概算見積り</w:t>
      </w:r>
    </w:p>
    <w:p w14:paraId="45EE95D4" w14:textId="4B7C3916" w:rsidR="00F25AB4" w:rsidRDefault="000A3617">
      <w:pPr>
        <w:pStyle w:val="10"/>
        <w:spacing w:after="0" w:line="406" w:lineRule="exact"/>
        <w:ind w:left="440" w:firstLine="220"/>
        <w:jc w:val="both"/>
        <w:rPr>
          <w:lang w:eastAsia="ja-JP"/>
        </w:rPr>
      </w:pPr>
      <w:r>
        <w:rPr>
          <w:lang w:eastAsia="ja-JP"/>
        </w:rPr>
        <w:t>契約締結時に、下記２(２)によって算出した時間単価に想定時間数を乗じた概算見積額を算出し、事業全体の概算見積書に、適用した算出方法及び概算金額を記載してください。</w:t>
      </w:r>
    </w:p>
    <w:p w14:paraId="45EE95D5" w14:textId="77A6EEE9" w:rsidR="00F25AB4" w:rsidRDefault="000A3617">
      <w:pPr>
        <w:pStyle w:val="10"/>
        <w:spacing w:after="0" w:line="406" w:lineRule="exact"/>
        <w:ind w:left="440" w:firstLine="220"/>
        <w:jc w:val="both"/>
        <w:rPr>
          <w:lang w:eastAsia="ja-JP"/>
        </w:rPr>
      </w:pPr>
      <w:r>
        <w:rPr>
          <w:lang w:eastAsia="ja-JP"/>
        </w:rPr>
        <w:t>なお、概算見積書を提出する際、算出根拠となる資料の提出は不要です(ただし、精算時には必要となりますので御注意願います。)。</w:t>
      </w:r>
    </w:p>
    <w:p w14:paraId="45EE95D6" w14:textId="77777777" w:rsidR="00F25AB4" w:rsidRDefault="000A3617">
      <w:pPr>
        <w:pStyle w:val="10"/>
        <w:spacing w:after="0" w:line="406" w:lineRule="exact"/>
        <w:ind w:firstLine="240"/>
        <w:jc w:val="both"/>
        <w:rPr>
          <w:lang w:eastAsia="ja-JP"/>
        </w:rPr>
      </w:pPr>
      <w:r>
        <w:rPr>
          <w:lang w:eastAsia="ja-JP"/>
        </w:rPr>
        <w:t>エ 精算</w:t>
      </w:r>
    </w:p>
    <w:p w14:paraId="45EE95D7" w14:textId="570779F5" w:rsidR="00F25AB4" w:rsidRDefault="000A3617">
      <w:pPr>
        <w:pStyle w:val="10"/>
        <w:spacing w:after="0" w:line="406" w:lineRule="exact"/>
        <w:ind w:left="440" w:firstLine="220"/>
        <w:jc w:val="both"/>
        <w:rPr>
          <w:lang w:eastAsia="ja-JP"/>
        </w:rPr>
      </w:pPr>
      <w:r>
        <w:rPr>
          <w:lang w:eastAsia="ja-JP"/>
        </w:rPr>
        <w:t>当該事業が終了した際、速やかに精算を行うこととなりますので、各項目に挙げる業務日誌等必要となる証拠書類又は証拠物の精査を行いながら、下記２(２)及び(３)に従って精算金額を確定してください。</w:t>
      </w:r>
    </w:p>
    <w:p w14:paraId="45EE95D8" w14:textId="548BDD2E" w:rsidR="00F25AB4" w:rsidRDefault="000A3617">
      <w:pPr>
        <w:pStyle w:val="10"/>
        <w:spacing w:line="406" w:lineRule="exact"/>
        <w:ind w:left="440" w:firstLine="220"/>
        <w:jc w:val="both"/>
        <w:rPr>
          <w:lang w:eastAsia="ja-JP"/>
        </w:rPr>
      </w:pPr>
      <w:r>
        <w:rPr>
          <w:lang w:eastAsia="ja-JP"/>
        </w:rPr>
        <w:t>なお、精算金額は、契約金額を上限とします(ただし、業務内容等に変更が生じ、かつ、拠出先の了解を得ている場合を除く。)。</w:t>
      </w:r>
    </w:p>
    <w:p w14:paraId="45EE95D9" w14:textId="77777777" w:rsidR="00F25AB4" w:rsidRDefault="000A3617">
      <w:pPr>
        <w:pStyle w:val="10"/>
        <w:pBdr>
          <w:bottom w:val="single" w:sz="4" w:space="0" w:color="auto"/>
        </w:pBdr>
        <w:spacing w:after="0" w:line="406" w:lineRule="exact"/>
        <w:ind w:firstLine="0"/>
        <w:rPr>
          <w:lang w:eastAsia="ja-JP"/>
        </w:rPr>
      </w:pPr>
      <w:r>
        <w:rPr>
          <w:lang w:eastAsia="ja-JP"/>
        </w:rPr>
        <w:t>(２)時間単価の算出方法</w:t>
      </w:r>
    </w:p>
    <w:p w14:paraId="45EE95DA" w14:textId="54DE9FD8" w:rsidR="00F25AB4" w:rsidRDefault="000A3617">
      <w:pPr>
        <w:pStyle w:val="10"/>
        <w:spacing w:after="0" w:line="406" w:lineRule="exact"/>
        <w:ind w:left="240" w:firstLine="200"/>
        <w:jc w:val="both"/>
        <w:rPr>
          <w:lang w:eastAsia="ja-JP"/>
        </w:rPr>
      </w:pPr>
      <w:r>
        <w:rPr>
          <w:lang w:eastAsia="ja-JP"/>
        </w:rPr>
        <w:t>事業従事者の人件費時間単価の積算は、原則として以下の計算式(以下「実績単価計算」という。)によって算出した額の範囲内とします。</w:t>
      </w:r>
    </w:p>
    <w:p w14:paraId="45EE95DB" w14:textId="77777777" w:rsidR="00F25AB4" w:rsidRDefault="000A3617">
      <w:pPr>
        <w:pStyle w:val="10"/>
        <w:spacing w:after="0" w:line="406" w:lineRule="exact"/>
        <w:ind w:firstLine="240"/>
        <w:jc w:val="both"/>
        <w:rPr>
          <w:lang w:eastAsia="ja-JP"/>
        </w:rPr>
      </w:pPr>
      <w:r>
        <w:rPr>
          <w:lang w:eastAsia="ja-JP"/>
        </w:rPr>
        <w:t>ア 受託単価規程がない場合</w:t>
      </w:r>
    </w:p>
    <w:p w14:paraId="45EE95DC" w14:textId="77777777" w:rsidR="00F25AB4" w:rsidRDefault="000A3617">
      <w:pPr>
        <w:pStyle w:val="10"/>
        <w:spacing w:after="0" w:line="406" w:lineRule="exact"/>
        <w:ind w:firstLine="660"/>
        <w:jc w:val="both"/>
      </w:pPr>
      <w:proofErr w:type="spellStart"/>
      <w:r>
        <w:rPr>
          <w:b/>
          <w:bCs/>
        </w:rPr>
        <w:t>人件費時間単価</w:t>
      </w:r>
      <w:proofErr w:type="spellEnd"/>
      <w:r>
        <w:rPr>
          <w:b/>
          <w:bCs/>
        </w:rPr>
        <w:t>=(</w:t>
      </w:r>
      <w:proofErr w:type="spellStart"/>
      <w:r>
        <w:rPr>
          <w:b/>
          <w:bCs/>
        </w:rPr>
        <w:t>年間総支給額＋年間法定福利費</w:t>
      </w:r>
      <w:proofErr w:type="spellEnd"/>
      <w:r>
        <w:rPr>
          <w:b/>
          <w:bCs/>
        </w:rPr>
        <w:t>)÷</w:t>
      </w:r>
      <w:proofErr w:type="spellStart"/>
      <w:r>
        <w:rPr>
          <w:b/>
          <w:bCs/>
        </w:rPr>
        <w:t>年間理論総労働時間</w:t>
      </w:r>
      <w:proofErr w:type="spellEnd"/>
    </w:p>
    <w:p w14:paraId="45EE95DD" w14:textId="77777777" w:rsidR="00F25AB4" w:rsidRDefault="000A3617">
      <w:pPr>
        <w:pStyle w:val="10"/>
        <w:spacing w:after="0" w:line="406" w:lineRule="exact"/>
        <w:ind w:firstLine="660"/>
        <w:jc w:val="both"/>
        <w:rPr>
          <w:lang w:eastAsia="ja-JP"/>
        </w:rPr>
      </w:pPr>
      <w:r>
        <w:rPr>
          <w:lang w:eastAsia="ja-JP"/>
        </w:rPr>
        <w:t>・「年間」について</w:t>
      </w:r>
    </w:p>
    <w:p w14:paraId="45EE95DE" w14:textId="7BA6F443" w:rsidR="00F25AB4" w:rsidRDefault="000A3617">
      <w:pPr>
        <w:pStyle w:val="10"/>
        <w:spacing w:after="0" w:line="406" w:lineRule="exact"/>
        <w:ind w:left="860" w:firstLine="220"/>
        <w:jc w:val="both"/>
        <w:rPr>
          <w:lang w:eastAsia="ja-JP"/>
        </w:rPr>
      </w:pPr>
      <w:r>
        <w:rPr>
          <w:lang w:eastAsia="ja-JP"/>
        </w:rPr>
        <w:t>原則として、概算見積時においては、概算見積書作成日の属する月又はその前月から遡 った１年間とし、また、精算時においては、業務完了日の属する月又はその前月から遡った１年間とします。</w:t>
      </w:r>
    </w:p>
    <w:p w14:paraId="45EE95DF" w14:textId="408F4F2E" w:rsidR="00F25AB4" w:rsidRDefault="000A3617" w:rsidP="009343E2">
      <w:pPr>
        <w:pStyle w:val="10"/>
        <w:spacing w:after="0" w:line="406" w:lineRule="exact"/>
        <w:ind w:left="851" w:firstLine="283"/>
        <w:jc w:val="both"/>
        <w:rPr>
          <w:lang w:eastAsia="ja-JP"/>
        </w:rPr>
      </w:pPr>
      <w:r>
        <w:rPr>
          <w:lang w:eastAsia="ja-JP"/>
        </w:rPr>
        <w:t>ただし、概算見積時又は精算時において、事務処理上、これによって算出することが困難である場合には、拠出先の了解を得た上で、それぞれ直近の月から遡った１年間を１年間にすることも可とします。</w:t>
      </w:r>
    </w:p>
    <w:p w14:paraId="45EE95E0" w14:textId="4D152E82" w:rsidR="00F25AB4" w:rsidRDefault="000A3617">
      <w:pPr>
        <w:pStyle w:val="10"/>
        <w:spacing w:after="0" w:line="406" w:lineRule="exact"/>
        <w:ind w:left="640" w:hanging="180"/>
        <w:jc w:val="both"/>
        <w:rPr>
          <w:lang w:eastAsia="ja-JP"/>
        </w:rPr>
      </w:pPr>
      <w:r>
        <w:rPr>
          <w:lang w:eastAsia="ja-JP"/>
        </w:rPr>
        <w:t>・法定福利費は、健康保険料、厚生年金保険料(厚生年金基金の掛金部分を含む。)、労働保険料、児童手当拠出金、身体障害者雇用納付金、労働基準法の休業補償等の事業者負担分とします。</w:t>
      </w:r>
    </w:p>
    <w:p w14:paraId="45EE95E1" w14:textId="3DBE3471" w:rsidR="00F25AB4" w:rsidRDefault="000A3617">
      <w:pPr>
        <w:pStyle w:val="10"/>
        <w:spacing w:after="0" w:line="406" w:lineRule="exact"/>
        <w:ind w:left="640" w:hanging="180"/>
        <w:jc w:val="both"/>
        <w:rPr>
          <w:lang w:eastAsia="ja-JP"/>
        </w:rPr>
      </w:pPr>
      <w:r>
        <w:rPr>
          <w:lang w:eastAsia="ja-JP"/>
        </w:rPr>
        <w:lastRenderedPageBreak/>
        <w:t>・年間理論総労働時間は、年間就業カレンダー等から年間所定就業日数を算出し、及び就業規則等から１日当たりの所定労働時間を算出し、それぞれ算出した日数及び時間を乗じて得た時間です。</w:t>
      </w:r>
    </w:p>
    <w:p w14:paraId="45EE95E2" w14:textId="1374181D" w:rsidR="00F25AB4" w:rsidRDefault="000A3617">
      <w:pPr>
        <w:pStyle w:val="10"/>
        <w:spacing w:after="0" w:line="406" w:lineRule="exact"/>
        <w:ind w:left="640" w:hanging="180"/>
        <w:jc w:val="both"/>
        <w:rPr>
          <w:lang w:eastAsia="ja-JP"/>
        </w:rPr>
      </w:pPr>
      <w:r>
        <w:rPr>
          <w:lang w:eastAsia="ja-JP"/>
        </w:rPr>
        <w:t>・年間総支給額は、基本給、管理職手当、都市手当、住宅手当、家族手当、通勤手当等の諸手当及び賞与を含めることができますが、時間外手当、食事手当等の福利厚生面で補助として助成されているものは含めることができません。</w:t>
      </w:r>
    </w:p>
    <w:p w14:paraId="45EE95E3" w14:textId="67CDDD8F" w:rsidR="00F25AB4" w:rsidRDefault="000A3617">
      <w:pPr>
        <w:pStyle w:val="10"/>
        <w:spacing w:after="0" w:line="406" w:lineRule="exact"/>
        <w:ind w:left="640" w:hanging="180"/>
        <w:jc w:val="both"/>
        <w:rPr>
          <w:lang w:eastAsia="ja-JP"/>
        </w:rPr>
      </w:pPr>
      <w:r>
        <w:rPr>
          <w:lang w:eastAsia="ja-JP"/>
        </w:rPr>
        <w:t>・出向者及び臨時雇用職員の年間総支給額及び年間法定福利費は、受託者が負担した年間給与及び年間法定福利費とします。</w:t>
      </w:r>
    </w:p>
    <w:p w14:paraId="45EE95E4" w14:textId="5FB9ACA9" w:rsidR="00F25AB4" w:rsidRDefault="000A3617">
      <w:pPr>
        <w:pStyle w:val="10"/>
        <w:spacing w:after="0" w:line="406" w:lineRule="exact"/>
        <w:ind w:left="640" w:hanging="180"/>
        <w:jc w:val="both"/>
        <w:rPr>
          <w:lang w:eastAsia="ja-JP"/>
        </w:rPr>
      </w:pPr>
      <w:r>
        <w:rPr>
          <w:lang w:eastAsia="ja-JP"/>
        </w:rPr>
        <w:t>・所定時間外労働を含む従事時間が年間理論総労働時間を超える場合には、時間単価の調整が必要となります。</w:t>
      </w:r>
    </w:p>
    <w:p w14:paraId="45EE95E5" w14:textId="7121B6F1" w:rsidR="00F25AB4" w:rsidRDefault="000A3617">
      <w:pPr>
        <w:pStyle w:val="10"/>
        <w:spacing w:after="0" w:line="406" w:lineRule="exact"/>
        <w:ind w:left="640" w:hanging="180"/>
        <w:jc w:val="both"/>
        <w:rPr>
          <w:lang w:eastAsia="ja-JP"/>
        </w:rPr>
      </w:pPr>
      <w:r>
        <w:rPr>
          <w:lang w:eastAsia="ja-JP"/>
        </w:rPr>
        <w:t>(注)時間外の費用の計上に当たっては、業務日誌以外にタイムカード等により年間実総労働時間を立証できる場合に限ります。</w:t>
      </w:r>
    </w:p>
    <w:p w14:paraId="16496371" w14:textId="77777777" w:rsidR="0043299A" w:rsidRDefault="000A3617">
      <w:pPr>
        <w:pStyle w:val="10"/>
        <w:spacing w:after="0" w:line="406" w:lineRule="exact"/>
        <w:ind w:firstLine="460"/>
        <w:jc w:val="both"/>
        <w:rPr>
          <w:lang w:eastAsia="ja-JP"/>
        </w:rPr>
      </w:pPr>
      <w:r>
        <w:rPr>
          <w:lang w:eastAsia="ja-JP"/>
        </w:rPr>
        <w:t xml:space="preserve">年間実総労働時間=年間理論総労働時間＋委託事業及び自主事業等における時間外の従事時間数 </w:t>
      </w:r>
    </w:p>
    <w:p w14:paraId="45EE95E6" w14:textId="570C84A4" w:rsidR="00F25AB4" w:rsidRDefault="000A3617" w:rsidP="009343E2">
      <w:pPr>
        <w:pStyle w:val="10"/>
        <w:spacing w:after="0" w:line="406" w:lineRule="exact"/>
        <w:ind w:firstLine="0"/>
        <w:jc w:val="both"/>
        <w:rPr>
          <w:lang w:eastAsia="ja-JP"/>
        </w:rPr>
      </w:pPr>
      <w:r>
        <w:rPr>
          <w:lang w:eastAsia="ja-JP"/>
        </w:rPr>
        <w:t>イ 受託規程に基づく単価計算</w:t>
      </w:r>
    </w:p>
    <w:p w14:paraId="45EE95E7" w14:textId="58FBD5A2" w:rsidR="00F25AB4" w:rsidRDefault="000A3617">
      <w:pPr>
        <w:pStyle w:val="10"/>
        <w:spacing w:after="0" w:line="406" w:lineRule="exact"/>
        <w:ind w:left="240" w:firstLine="220"/>
        <w:jc w:val="both"/>
        <w:rPr>
          <w:lang w:eastAsia="ja-JP"/>
        </w:rPr>
      </w:pPr>
      <w:r>
        <w:rPr>
          <w:lang w:eastAsia="ja-JP"/>
        </w:rPr>
        <w:t>受託者に受託単価規程等が存在し、かつ、受託単価が適用される職員が事業従事者となる場合には、同規程等における単価の積算の精査(規程されている単価が月額又は日額となっている場合には、月間所定就業日数、就業規則等から１日当たりの所定労働時間を算出し、同日数、時間で除算した時間単価としますので、算出のための計算式を提示してください。)を委託契約締結時に行った上で、同規程等に基づく受託単価によって算出(以下「受託単価計算」という。)します。</w:t>
      </w:r>
    </w:p>
    <w:p w14:paraId="45EE95E8" w14:textId="7BFA02EB" w:rsidR="00F25AB4" w:rsidRDefault="000A3617">
      <w:pPr>
        <w:pStyle w:val="10"/>
        <w:spacing w:after="0" w:line="406" w:lineRule="exact"/>
        <w:ind w:left="240" w:firstLine="220"/>
        <w:jc w:val="both"/>
        <w:rPr>
          <w:lang w:eastAsia="ja-JP"/>
        </w:rPr>
      </w:pPr>
      <w:r>
        <w:rPr>
          <w:lang w:eastAsia="ja-JP"/>
        </w:rPr>
        <w:t>なお、契約期間中に受託単価規程等が改訂された場合には、速やかに改訂後の同規程等を提出し、報告を行うとともに、精算に当たっては、改訂された日の前日までに実施したものについては改訂前の単価を適用し、また、改訂された日以降に実施したものについては改訂後の単価を適用してください。</w:t>
      </w:r>
    </w:p>
    <w:p w14:paraId="45EE95E9" w14:textId="77777777" w:rsidR="00F25AB4" w:rsidRDefault="000A3617">
      <w:pPr>
        <w:pStyle w:val="10"/>
        <w:spacing w:after="0" w:line="406" w:lineRule="exact"/>
        <w:ind w:firstLine="0"/>
        <w:rPr>
          <w:lang w:eastAsia="ja-JP"/>
        </w:rPr>
      </w:pPr>
      <w:r>
        <w:rPr>
          <w:lang w:eastAsia="ja-JP"/>
        </w:rPr>
        <w:t>(ア)正職員の受託人件費時間単価は、受託単価規程等に基づく時間単価を使用します。</w:t>
      </w:r>
    </w:p>
    <w:p w14:paraId="45EE95EB" w14:textId="0BF56D65" w:rsidR="00F25AB4" w:rsidRDefault="000A3617" w:rsidP="009343E2">
      <w:pPr>
        <w:pStyle w:val="10"/>
        <w:spacing w:after="0" w:line="406" w:lineRule="exact"/>
        <w:ind w:left="284" w:hangingChars="142" w:hanging="284"/>
        <w:rPr>
          <w:lang w:eastAsia="ja-JP"/>
        </w:rPr>
      </w:pPr>
      <w:r>
        <w:rPr>
          <w:lang w:eastAsia="ja-JP"/>
        </w:rPr>
        <w:t>(イ)出向者(上記２(１)イの注書きに留意が必要です。)、臨時雇用職員の受託単価計算は、受託人件費単価を定めている場合であって、単価の構成要素が正職員の給与及び間接費(技術料等)から成り立っている場合は次のとおり計算します。</w:t>
      </w:r>
    </w:p>
    <w:p w14:paraId="45EE95EC" w14:textId="77777777" w:rsidR="00F25AB4" w:rsidRDefault="000A3617">
      <w:pPr>
        <w:pStyle w:val="10"/>
        <w:spacing w:after="0" w:line="406" w:lineRule="exact"/>
        <w:ind w:left="2560" w:hanging="1700"/>
        <w:jc w:val="both"/>
        <w:rPr>
          <w:lang w:eastAsia="ja-JP"/>
        </w:rPr>
      </w:pPr>
      <w:r>
        <w:rPr>
          <w:lang w:eastAsia="ja-JP"/>
        </w:rPr>
        <w:t>受託人件費単価=(受託者が負担した年間総支給額＋年間法定福利費)÷ (年間理論総労働時間)＋時間当たりの間接費</w:t>
      </w:r>
    </w:p>
    <w:p w14:paraId="45EE95ED" w14:textId="77777777" w:rsidR="00F25AB4" w:rsidRDefault="000A3617">
      <w:pPr>
        <w:pStyle w:val="10"/>
        <w:spacing w:after="0" w:line="406" w:lineRule="exact"/>
        <w:ind w:firstLine="440"/>
        <w:jc w:val="both"/>
        <w:rPr>
          <w:lang w:eastAsia="ja-JP"/>
        </w:rPr>
      </w:pPr>
      <w:r>
        <w:rPr>
          <w:lang w:eastAsia="ja-JP"/>
        </w:rPr>
        <w:t>(注１)受託者が負担した年間総支給額には、時間外手当は含めません。</w:t>
      </w:r>
    </w:p>
    <w:p w14:paraId="45EE95EE" w14:textId="61727649" w:rsidR="00F25AB4" w:rsidRDefault="000A3617">
      <w:pPr>
        <w:pStyle w:val="10"/>
        <w:spacing w:line="406" w:lineRule="exact"/>
        <w:ind w:left="1020" w:hanging="580"/>
        <w:jc w:val="both"/>
        <w:rPr>
          <w:lang w:eastAsia="ja-JP"/>
        </w:rPr>
      </w:pPr>
      <w:r>
        <w:rPr>
          <w:lang w:eastAsia="ja-JP"/>
        </w:rPr>
        <w:t>(注２)間接費は、業務をする際に必要な経費であって、受託単価規程等における正職員の単価の積算と同様のものをいいます(すなわち一般管理費ではない。)。</w:t>
      </w:r>
    </w:p>
    <w:p w14:paraId="45EE95EF" w14:textId="77777777" w:rsidR="00F25AB4" w:rsidRDefault="000A3617">
      <w:pPr>
        <w:pStyle w:val="10"/>
        <w:spacing w:after="0" w:line="406" w:lineRule="exact"/>
        <w:ind w:firstLine="0"/>
        <w:jc w:val="both"/>
        <w:rPr>
          <w:lang w:eastAsia="ja-JP"/>
        </w:rPr>
      </w:pPr>
      <w:r>
        <w:rPr>
          <w:u w:val="single"/>
          <w:lang w:eastAsia="ja-JP"/>
        </w:rPr>
        <w:t>(３)時間数の算出(直接作業)</w:t>
      </w:r>
    </w:p>
    <w:p w14:paraId="45EE95F0" w14:textId="77777777" w:rsidR="00F25AB4" w:rsidRDefault="000A3617">
      <w:pPr>
        <w:pStyle w:val="10"/>
        <w:spacing w:after="0" w:line="406" w:lineRule="exact"/>
        <w:ind w:left="240" w:firstLine="200"/>
        <w:jc w:val="both"/>
        <w:rPr>
          <w:lang w:eastAsia="ja-JP"/>
        </w:rPr>
      </w:pPr>
      <w:r>
        <w:rPr>
          <w:lang w:eastAsia="ja-JP"/>
        </w:rPr>
        <w:t>委託事業に係る従事時間の算定を行うため、業務日誌の作成が必要となります。様式は特に問 いませんが、次の点に注意してください。</w:t>
      </w:r>
    </w:p>
    <w:p w14:paraId="45EE95F1" w14:textId="7F30AA01" w:rsidR="00F25AB4" w:rsidRDefault="000A3617">
      <w:pPr>
        <w:pStyle w:val="10"/>
        <w:spacing w:after="0" w:line="406" w:lineRule="exact"/>
        <w:ind w:left="440" w:hanging="200"/>
        <w:jc w:val="both"/>
        <w:rPr>
          <w:lang w:eastAsia="ja-JP"/>
        </w:rPr>
      </w:pPr>
      <w:r>
        <w:rPr>
          <w:lang w:eastAsia="ja-JP"/>
        </w:rPr>
        <w:t>ア 人件費の対象となっている事業従事者ごとの業務日誌を整備の上、提出して下さい(他の委託事業、補助事業、自主事業等の従事時間・内容を</w:t>
      </w:r>
      <w:r>
        <w:rPr>
          <w:b/>
          <w:bCs/>
          <w:lang w:eastAsia="ja-JP"/>
        </w:rPr>
        <w:t>対日理解促進交流プログラム(対象国・地 域の事業)</w:t>
      </w:r>
      <w:r>
        <w:rPr>
          <w:lang w:eastAsia="ja-JP"/>
        </w:rPr>
        <w:t>による</w:t>
      </w:r>
      <w:r>
        <w:rPr>
          <w:lang w:eastAsia="ja-JP"/>
        </w:rPr>
        <w:lastRenderedPageBreak/>
        <w:t>委託事業と重複して記載しないよう十分注意して下さい。)。</w:t>
      </w:r>
    </w:p>
    <w:p w14:paraId="45EE95F2" w14:textId="77777777" w:rsidR="00F25AB4" w:rsidRDefault="000A3617">
      <w:pPr>
        <w:pStyle w:val="10"/>
        <w:spacing w:after="0" w:line="406" w:lineRule="exact"/>
        <w:ind w:left="440" w:hanging="200"/>
        <w:jc w:val="both"/>
        <w:rPr>
          <w:lang w:eastAsia="ja-JP"/>
        </w:rPr>
      </w:pPr>
      <w:r>
        <w:rPr>
          <w:lang w:eastAsia="ja-JP"/>
        </w:rPr>
        <w:t>イ 業務日誌の記載は、事業従事者本人が自分で毎日記載してください(数週間分まとめて記載す ること、他の者が記載すること等、事実と異なる記載とならないよう注意してください。)。</w:t>
      </w:r>
    </w:p>
    <w:p w14:paraId="45EE95F3" w14:textId="08F6E041" w:rsidR="00F25AB4" w:rsidRDefault="000A3617">
      <w:pPr>
        <w:pStyle w:val="10"/>
        <w:spacing w:after="0" w:line="406" w:lineRule="exact"/>
        <w:ind w:left="440" w:hanging="200"/>
        <w:jc w:val="both"/>
        <w:rPr>
          <w:lang w:eastAsia="ja-JP"/>
        </w:rPr>
      </w:pPr>
      <w:r>
        <w:rPr>
          <w:lang w:eastAsia="ja-JP"/>
        </w:rPr>
        <w:t>ウ 当該委託事業に従事した時間を記載して下さい。なお、従事した時間に所定時間外労働(残業,休日出勤等)を含む場合には、以下のとおりとします。</w:t>
      </w:r>
    </w:p>
    <w:p w14:paraId="45EE95F4" w14:textId="0205C2B5" w:rsidR="00F25AB4" w:rsidRDefault="000A3617">
      <w:pPr>
        <w:pStyle w:val="10"/>
        <w:spacing w:after="0" w:line="406" w:lineRule="exact"/>
        <w:ind w:left="440" w:hanging="200"/>
        <w:jc w:val="both"/>
        <w:rPr>
          <w:lang w:eastAsia="ja-JP"/>
        </w:rPr>
      </w:pPr>
      <w:r>
        <w:rPr>
          <w:lang w:eastAsia="ja-JP"/>
        </w:rPr>
        <w:t>(ア)委託事業の内容から、平日に所定時間外労働が必要不可欠な場合であって、受託者が残業手当を支給している場合。</w:t>
      </w:r>
    </w:p>
    <w:p w14:paraId="45EE95F5" w14:textId="320B49DC" w:rsidR="00F25AB4" w:rsidRDefault="000A3617">
      <w:pPr>
        <w:pStyle w:val="10"/>
        <w:spacing w:after="0" w:line="406" w:lineRule="exact"/>
        <w:ind w:left="440" w:hanging="200"/>
        <w:jc w:val="both"/>
        <w:rPr>
          <w:lang w:eastAsia="ja-JP"/>
        </w:rPr>
      </w:pPr>
      <w:r>
        <w:rPr>
          <w:lang w:eastAsia="ja-JP"/>
        </w:rPr>
        <w:t>(イ)委託事業の内容から、休日出勤が必要である場合であって、受託者が休日手当を支給している場合。ただし、支給していない場合であっても、受託者が代休を手当てしている場合には 同様の扱いとします。</w:t>
      </w:r>
    </w:p>
    <w:p w14:paraId="45EE95F6" w14:textId="77777777" w:rsidR="00F25AB4" w:rsidRDefault="000A3617">
      <w:pPr>
        <w:pStyle w:val="10"/>
        <w:spacing w:after="0" w:line="406" w:lineRule="exact"/>
        <w:ind w:firstLine="240"/>
        <w:jc w:val="both"/>
        <w:rPr>
          <w:lang w:eastAsia="ja-JP"/>
        </w:rPr>
      </w:pPr>
      <w:r>
        <w:rPr>
          <w:lang w:eastAsia="ja-JP"/>
        </w:rPr>
        <w:t>エ 昼休み及び休憩時間は、除外して下さい。</w:t>
      </w:r>
    </w:p>
    <w:p w14:paraId="45EE95F7" w14:textId="7F6534FF" w:rsidR="00F25AB4" w:rsidRDefault="000A3617">
      <w:pPr>
        <w:pStyle w:val="10"/>
        <w:spacing w:after="0" w:line="406" w:lineRule="exact"/>
        <w:ind w:left="440" w:hanging="200"/>
        <w:jc w:val="both"/>
        <w:rPr>
          <w:lang w:eastAsia="ja-JP"/>
        </w:rPr>
      </w:pPr>
      <w:r>
        <w:rPr>
          <w:lang w:eastAsia="ja-JP"/>
        </w:rPr>
        <w:t>オ 当該委託事業における具体的な従事内容(出張,会議,研究等)が分かるように記載してください。なお、出張等における移動時間についても、当該委託事業のために従事した時間として計上することができます。ただし、出張行程に他の事業が含まれる場合、所定労働時間外の移動に関する計上等については考慮する必要があります。</w:t>
      </w:r>
    </w:p>
    <w:p w14:paraId="45EE95F8" w14:textId="68AF1990" w:rsidR="00F25AB4" w:rsidRDefault="000A3617">
      <w:pPr>
        <w:pStyle w:val="10"/>
        <w:spacing w:after="0" w:line="406" w:lineRule="exact"/>
        <w:ind w:left="440" w:hanging="200"/>
        <w:jc w:val="both"/>
        <w:rPr>
          <w:lang w:eastAsia="ja-JP"/>
        </w:rPr>
      </w:pPr>
      <w:r>
        <w:rPr>
          <w:lang w:eastAsia="ja-JP"/>
        </w:rPr>
        <w:t>カ 当該委託事業以外の業務を兼務している場合には、他の事業及び当該委託事業の従事状況をそれぞれ確認できるようにしてください。</w:t>
      </w:r>
    </w:p>
    <w:p w14:paraId="45EE95F9" w14:textId="20749E21" w:rsidR="00F25AB4" w:rsidRDefault="000A3617">
      <w:pPr>
        <w:pStyle w:val="10"/>
        <w:spacing w:line="406" w:lineRule="exact"/>
        <w:ind w:left="440" w:hanging="200"/>
        <w:jc w:val="both"/>
        <w:rPr>
          <w:lang w:eastAsia="ja-JP"/>
        </w:rPr>
      </w:pPr>
      <w:r>
        <w:rPr>
          <w:lang w:eastAsia="ja-JP"/>
        </w:rPr>
        <w:t>キ 責任者は、出勤簿等の帳票類と矛盾がないか、他の事業と重複して記載していないか等を証明できるようにしてください。</w:t>
      </w:r>
    </w:p>
    <w:p w14:paraId="45EE95FA" w14:textId="77777777" w:rsidR="00F25AB4" w:rsidRDefault="000A3617">
      <w:pPr>
        <w:pStyle w:val="10"/>
        <w:spacing w:after="0" w:line="403" w:lineRule="exact"/>
        <w:ind w:firstLine="0"/>
        <w:jc w:val="both"/>
        <w:rPr>
          <w:lang w:eastAsia="ja-JP"/>
        </w:rPr>
      </w:pPr>
      <w:r>
        <w:rPr>
          <w:u w:val="single"/>
          <w:lang w:eastAsia="ja-JP"/>
        </w:rPr>
        <w:t>(４)経理処理の実施方法</w:t>
      </w:r>
    </w:p>
    <w:p w14:paraId="45EE95FB" w14:textId="77777777" w:rsidR="00F25AB4" w:rsidRDefault="000A3617">
      <w:pPr>
        <w:pStyle w:val="10"/>
        <w:spacing w:after="0" w:line="403" w:lineRule="exact"/>
        <w:ind w:firstLine="240"/>
        <w:jc w:val="both"/>
        <w:rPr>
          <w:lang w:eastAsia="ja-JP"/>
        </w:rPr>
      </w:pPr>
      <w:r>
        <w:rPr>
          <w:lang w:eastAsia="ja-JP"/>
        </w:rPr>
        <w:t>ア 実績単価計算によって算定する場合</w:t>
      </w:r>
    </w:p>
    <w:p w14:paraId="45EE95FD" w14:textId="54DA1A6E" w:rsidR="00F25AB4" w:rsidRDefault="000A3617" w:rsidP="009343E2">
      <w:pPr>
        <w:pStyle w:val="10"/>
        <w:spacing w:after="0" w:line="403" w:lineRule="exact"/>
        <w:ind w:left="440" w:firstLine="220"/>
        <w:jc w:val="both"/>
        <w:rPr>
          <w:lang w:eastAsia="ja-JP"/>
        </w:rPr>
      </w:pPr>
      <w:r>
        <w:rPr>
          <w:lang w:eastAsia="ja-JP"/>
        </w:rPr>
        <w:t>時間単価計算の基礎となる給与台帳又は給与明細及び年間所定労働時間算出表(年間営業カレンダー,就業規則等)を整備し(受託者にて保管)、整備された資料を基に期間単価を算出します。委託事業に係る事業従事者の時間単価算出に係る表及び個人別に月額人件費を集計した表を作成・整理の上、提出してください。</w:t>
      </w:r>
    </w:p>
    <w:p w14:paraId="45EE95FE" w14:textId="5888E4AA" w:rsidR="00F25AB4" w:rsidRDefault="000A3617">
      <w:pPr>
        <w:pStyle w:val="10"/>
        <w:spacing w:after="0" w:line="407" w:lineRule="exact"/>
        <w:ind w:left="440" w:firstLine="220"/>
        <w:jc w:val="both"/>
        <w:rPr>
          <w:lang w:eastAsia="ja-JP"/>
        </w:rPr>
      </w:pPr>
      <w:r>
        <w:rPr>
          <w:lang w:eastAsia="ja-JP"/>
        </w:rPr>
        <w:t>なお、時間給算出に法定福利費(受託者負担分)を計上する場合は、健康保険・厚生年金保険料額表等に基づく事業者負担割合を計上し、根拠を示す書類を作成・整理の上、提出してください。保健等級、保険料率等に変更があった場合には、変更による影響を加味して法定福利 費を計算します。</w:t>
      </w:r>
    </w:p>
    <w:p w14:paraId="45EE95FF" w14:textId="77777777" w:rsidR="00F25AB4" w:rsidRDefault="000A3617">
      <w:pPr>
        <w:pStyle w:val="10"/>
        <w:spacing w:after="0" w:line="407" w:lineRule="exact"/>
        <w:ind w:firstLine="240"/>
        <w:jc w:val="both"/>
        <w:rPr>
          <w:lang w:eastAsia="ja-JP"/>
        </w:rPr>
      </w:pPr>
      <w:r>
        <w:rPr>
          <w:lang w:eastAsia="ja-JP"/>
        </w:rPr>
        <w:t>イ 受託単価計算によって算定する場合</w:t>
      </w:r>
    </w:p>
    <w:p w14:paraId="45EE9600" w14:textId="77777777" w:rsidR="00F25AB4" w:rsidRDefault="000A3617">
      <w:pPr>
        <w:pStyle w:val="10"/>
        <w:spacing w:line="407" w:lineRule="exact"/>
        <w:ind w:firstLine="660"/>
        <w:jc w:val="both"/>
        <w:rPr>
          <w:lang w:eastAsia="ja-JP"/>
        </w:rPr>
      </w:pPr>
      <w:r>
        <w:rPr>
          <w:lang w:eastAsia="ja-JP"/>
        </w:rPr>
        <w:t>受託人件費時間単価の積算を証明できる資料を整備の上、提出してください。</w:t>
      </w:r>
    </w:p>
    <w:p w14:paraId="5765F374" w14:textId="77777777" w:rsidR="0043299A" w:rsidRDefault="0043299A">
      <w:pPr>
        <w:pStyle w:val="10"/>
        <w:spacing w:line="407" w:lineRule="exact"/>
        <w:ind w:firstLine="660"/>
        <w:jc w:val="both"/>
        <w:rPr>
          <w:lang w:eastAsia="ja-JP"/>
        </w:rPr>
      </w:pPr>
    </w:p>
    <w:p w14:paraId="45EE9601" w14:textId="77777777" w:rsidR="00F25AB4" w:rsidRDefault="000A3617">
      <w:pPr>
        <w:pStyle w:val="10"/>
        <w:pBdr>
          <w:top w:val="single" w:sz="4" w:space="0" w:color="auto"/>
          <w:left w:val="single" w:sz="4" w:space="0" w:color="auto"/>
          <w:bottom w:val="single" w:sz="4" w:space="0" w:color="auto"/>
          <w:right w:val="single" w:sz="4" w:space="0" w:color="auto"/>
        </w:pBdr>
        <w:spacing w:after="0" w:line="407" w:lineRule="exact"/>
        <w:ind w:firstLine="0"/>
        <w:jc w:val="both"/>
        <w:rPr>
          <w:lang w:eastAsia="ja-JP"/>
        </w:rPr>
      </w:pPr>
      <w:r>
        <w:rPr>
          <w:b/>
          <w:bCs/>
          <w:u w:val="single"/>
          <w:lang w:eastAsia="ja-JP"/>
        </w:rPr>
        <w:t>３ 補助人件費に関する経理処理</w:t>
      </w:r>
    </w:p>
    <w:p w14:paraId="45EE9602" w14:textId="77777777" w:rsidR="00F25AB4" w:rsidRDefault="000A3617">
      <w:pPr>
        <w:pStyle w:val="10"/>
        <w:spacing w:after="0" w:line="407" w:lineRule="exact"/>
        <w:ind w:firstLine="240"/>
        <w:jc w:val="both"/>
        <w:rPr>
          <w:lang w:eastAsia="ja-JP"/>
        </w:rPr>
      </w:pPr>
      <w:r>
        <w:rPr>
          <w:lang w:eastAsia="ja-JP"/>
        </w:rPr>
        <w:t>補助人件費とは、追加要員経費のうち委託事業を実施するために必要な補助的業務を行う補助員 (アル</w:t>
      </w:r>
      <w:r>
        <w:rPr>
          <w:lang w:eastAsia="ja-JP"/>
        </w:rPr>
        <w:lastRenderedPageBreak/>
        <w:t>バイト等)の賃金等をいい、以下の点に注意して実施してください。</w:t>
      </w:r>
    </w:p>
    <w:p w14:paraId="45EE9603" w14:textId="77777777" w:rsidR="00F25AB4" w:rsidRDefault="000A3617">
      <w:pPr>
        <w:pStyle w:val="10"/>
        <w:spacing w:after="0" w:line="407" w:lineRule="exact"/>
        <w:ind w:firstLine="0"/>
        <w:jc w:val="both"/>
        <w:rPr>
          <w:lang w:eastAsia="ja-JP"/>
        </w:rPr>
      </w:pPr>
      <w:r>
        <w:rPr>
          <w:lang w:eastAsia="ja-JP"/>
        </w:rPr>
        <w:t>(１)契約書等により補助員の業務内容を明らかにしてください。</w:t>
      </w:r>
    </w:p>
    <w:p w14:paraId="45EE9604" w14:textId="77777777" w:rsidR="00F25AB4" w:rsidRDefault="000A3617">
      <w:pPr>
        <w:pStyle w:val="10"/>
        <w:spacing w:after="0" w:line="407" w:lineRule="exact"/>
        <w:ind w:firstLine="0"/>
        <w:jc w:val="both"/>
        <w:rPr>
          <w:lang w:eastAsia="ja-JP"/>
        </w:rPr>
      </w:pPr>
      <w:r>
        <w:rPr>
          <w:lang w:eastAsia="ja-JP"/>
        </w:rPr>
        <w:t>(２)補助員の時間単価においては、契約書等による時間単価より算出してください。</w:t>
      </w:r>
    </w:p>
    <w:p w14:paraId="45EE9605" w14:textId="77777777" w:rsidR="00F25AB4" w:rsidRDefault="000A3617">
      <w:pPr>
        <w:pStyle w:val="10"/>
        <w:spacing w:after="0" w:line="407" w:lineRule="exact"/>
        <w:ind w:firstLine="0"/>
        <w:jc w:val="both"/>
        <w:rPr>
          <w:lang w:eastAsia="ja-JP"/>
        </w:rPr>
      </w:pPr>
      <w:r>
        <w:rPr>
          <w:lang w:eastAsia="ja-JP"/>
        </w:rPr>
        <w:t>(３)出勤簿、タイムカード等を整備(受託者にて保管)してください。</w:t>
      </w:r>
    </w:p>
    <w:p w14:paraId="45EE9606" w14:textId="16B922F4" w:rsidR="00F25AB4" w:rsidRDefault="000A3617">
      <w:pPr>
        <w:pStyle w:val="10"/>
        <w:spacing w:after="0" w:line="407" w:lineRule="exact"/>
        <w:ind w:left="240" w:hanging="240"/>
        <w:jc w:val="both"/>
        <w:rPr>
          <w:lang w:eastAsia="ja-JP"/>
        </w:rPr>
      </w:pPr>
      <w:r>
        <w:rPr>
          <w:lang w:eastAsia="ja-JP"/>
        </w:rPr>
        <w:t>(４)従事した時間に所定時間外労働(残業・休日出勤等)を含む場合には、以下のとおりとします。</w:t>
      </w:r>
    </w:p>
    <w:p w14:paraId="45EE9607" w14:textId="577EB245" w:rsidR="00F25AB4" w:rsidRDefault="000A3617">
      <w:pPr>
        <w:pStyle w:val="10"/>
        <w:spacing w:after="0" w:line="407" w:lineRule="exact"/>
        <w:ind w:left="440" w:hanging="200"/>
        <w:jc w:val="both"/>
        <w:rPr>
          <w:lang w:eastAsia="ja-JP"/>
        </w:rPr>
      </w:pPr>
      <w:r>
        <w:rPr>
          <w:lang w:eastAsia="ja-JP"/>
        </w:rPr>
        <w:t>ア 委託事業の内容から、平日に所定時間外労働が必要不可欠な場合であって、受託者が残業手当を支給している場合。</w:t>
      </w:r>
    </w:p>
    <w:p w14:paraId="45EE9608" w14:textId="715A1D04" w:rsidR="00F25AB4" w:rsidRDefault="000A3617">
      <w:pPr>
        <w:pStyle w:val="10"/>
        <w:spacing w:after="0" w:line="407" w:lineRule="exact"/>
        <w:ind w:left="440" w:hanging="200"/>
        <w:jc w:val="both"/>
        <w:rPr>
          <w:lang w:eastAsia="ja-JP"/>
        </w:rPr>
      </w:pPr>
      <w:r>
        <w:rPr>
          <w:lang w:eastAsia="ja-JP"/>
        </w:rPr>
        <w:t>イ 委託事業の内容から、休日出勤が必要である場合であって、受託者が休日手当を支給している場合。ただし、支給していない場合であっても、受託者が代休を手当てしている場合には同様の扱いとします。</w:t>
      </w:r>
    </w:p>
    <w:p w14:paraId="45EE9609" w14:textId="77777777" w:rsidR="00F25AB4" w:rsidRDefault="000A3617">
      <w:pPr>
        <w:pStyle w:val="10"/>
        <w:spacing w:after="0" w:line="407" w:lineRule="exact"/>
        <w:ind w:firstLine="0"/>
        <w:jc w:val="both"/>
        <w:rPr>
          <w:lang w:eastAsia="ja-JP"/>
        </w:rPr>
      </w:pPr>
      <w:r>
        <w:rPr>
          <w:lang w:eastAsia="ja-JP"/>
        </w:rPr>
        <w:t>(５)補助員の賃金の支払が確認できる資料(銀行振込受領書等)を提出してください。</w:t>
      </w:r>
    </w:p>
    <w:p w14:paraId="45EE960A" w14:textId="291808BB" w:rsidR="00F25AB4" w:rsidRDefault="000A3617">
      <w:pPr>
        <w:pStyle w:val="10"/>
        <w:spacing w:line="407" w:lineRule="exact"/>
        <w:ind w:left="440" w:hanging="440"/>
        <w:jc w:val="both"/>
        <w:rPr>
          <w:lang w:eastAsia="ja-JP"/>
        </w:rPr>
      </w:pPr>
      <w:r>
        <w:rPr>
          <w:lang w:eastAsia="ja-JP"/>
        </w:rPr>
        <w:t>(６)補助人件費に対する源泉徴収(受託者において預かり金処理又は税務署に納付等)の状況を明らかにし、右が分かる資料を保管して下さい。</w:t>
      </w:r>
    </w:p>
    <w:p w14:paraId="45EE960B" w14:textId="77777777" w:rsidR="00F25AB4" w:rsidRDefault="000A3617">
      <w:pPr>
        <w:pStyle w:val="10"/>
        <w:pBdr>
          <w:top w:val="single" w:sz="4" w:space="0" w:color="auto"/>
          <w:left w:val="single" w:sz="4" w:space="0" w:color="auto"/>
          <w:bottom w:val="single" w:sz="4" w:space="0" w:color="auto"/>
          <w:right w:val="single" w:sz="4" w:space="0" w:color="auto"/>
        </w:pBdr>
        <w:spacing w:after="0" w:line="403" w:lineRule="exact"/>
        <w:ind w:firstLine="0"/>
        <w:jc w:val="both"/>
        <w:rPr>
          <w:lang w:eastAsia="ja-JP"/>
        </w:rPr>
      </w:pPr>
      <w:r>
        <w:rPr>
          <w:b/>
          <w:bCs/>
          <w:u w:val="single"/>
          <w:lang w:eastAsia="ja-JP"/>
        </w:rPr>
        <w:t>４ 再委託に関する追加要員経費の事務処理</w:t>
      </w:r>
    </w:p>
    <w:p w14:paraId="45EE960F" w14:textId="59E36C62" w:rsidR="00F25AB4" w:rsidRDefault="000A3617" w:rsidP="009343E2">
      <w:pPr>
        <w:pStyle w:val="10"/>
        <w:spacing w:after="0" w:line="403" w:lineRule="exact"/>
        <w:ind w:firstLine="240"/>
        <w:jc w:val="both"/>
        <w:rPr>
          <w:lang w:eastAsia="ja-JP"/>
        </w:rPr>
      </w:pPr>
      <w:r>
        <w:rPr>
          <w:lang w:eastAsia="ja-JP"/>
        </w:rPr>
        <w:t>再委託とは、当該事業を行うために必要な事業の中で、受託者が直接実施することができないもの又は適当でないものについて、他の事業者に委託して行わせるものをいい、再委託の実施に際しては、本マニュアルと同等の経理処理を行うよう再委託事業者を指導し、また、再委託先に対する人件費支払額を確定する場合には、受託者自身が本マニュアルに基づいて各種帳票類を確認しなければなりません。</w:t>
      </w:r>
    </w:p>
    <w:p w14:paraId="45EE9611" w14:textId="04C1D448" w:rsidR="00F25AB4" w:rsidRDefault="000A3617" w:rsidP="0043299A">
      <w:pPr>
        <w:pStyle w:val="10"/>
        <w:spacing w:after="0" w:line="403" w:lineRule="exact"/>
        <w:ind w:firstLine="240"/>
        <w:jc w:val="both"/>
        <w:rPr>
          <w:lang w:eastAsia="ja-JP"/>
        </w:rPr>
      </w:pPr>
      <w:r>
        <w:rPr>
          <w:lang w:eastAsia="ja-JP"/>
        </w:rPr>
        <w:t>なお、再委託先から再委託の実績(完了)報告を受けた場合には、報告書の書類の審査及び必要に応じて適正な検査を行った上で追加要員経費を確定してください。</w:t>
      </w:r>
    </w:p>
    <w:p w14:paraId="28857F1E" w14:textId="77777777" w:rsidR="0043299A" w:rsidRDefault="0043299A" w:rsidP="009343E2">
      <w:pPr>
        <w:pStyle w:val="10"/>
        <w:spacing w:after="0" w:line="403" w:lineRule="exact"/>
        <w:ind w:firstLine="240"/>
        <w:jc w:val="both"/>
        <w:rPr>
          <w:lang w:eastAsia="ja-JP"/>
        </w:rPr>
      </w:pPr>
    </w:p>
    <w:p w14:paraId="45EE9612" w14:textId="77777777" w:rsidR="00F25AB4" w:rsidRDefault="000A3617">
      <w:pPr>
        <w:pStyle w:val="10"/>
        <w:pBdr>
          <w:top w:val="single" w:sz="4" w:space="0" w:color="auto"/>
          <w:left w:val="single" w:sz="4" w:space="0" w:color="auto"/>
          <w:bottom w:val="single" w:sz="4" w:space="0" w:color="auto"/>
          <w:right w:val="single" w:sz="4" w:space="0" w:color="auto"/>
        </w:pBdr>
        <w:spacing w:after="0" w:line="403" w:lineRule="exact"/>
        <w:ind w:firstLine="0"/>
        <w:rPr>
          <w:lang w:eastAsia="ja-JP"/>
        </w:rPr>
      </w:pPr>
      <w:r>
        <w:rPr>
          <w:b/>
          <w:bCs/>
          <w:u w:val="single"/>
          <w:lang w:eastAsia="ja-JP"/>
        </w:rPr>
        <w:t>５ 実績報告書(完了報告書)等の作成</w:t>
      </w:r>
    </w:p>
    <w:p w14:paraId="45EE9616" w14:textId="17FD8A2A" w:rsidR="00F25AB4" w:rsidRDefault="000A3617" w:rsidP="0043299A">
      <w:pPr>
        <w:pStyle w:val="10"/>
        <w:spacing w:after="0" w:line="403" w:lineRule="exact"/>
        <w:ind w:firstLine="240"/>
        <w:jc w:val="both"/>
        <w:rPr>
          <w:lang w:eastAsia="ja-JP"/>
        </w:rPr>
      </w:pPr>
      <w:r>
        <w:rPr>
          <w:lang w:eastAsia="ja-JP"/>
        </w:rPr>
        <w:t>当該事業が終了した際、契約期間内に委託契約書等に従って追加要員経費の算定に係る報告を行うことになりますが、上記各項目に挙げた精算に必要となる業務日誌等の証拠書類又は証拠物の写しを添付の上、当該事業の内容、成果等の報告(実績(完了)報告書等の提出)に含めて報告して下さい。実績(完了)報告書等は、委託契約において支払うべき額を確定する根拠となる資料であることから、適正に作成することが必要です。</w:t>
      </w:r>
    </w:p>
    <w:p w14:paraId="2DF7DFC7" w14:textId="77777777" w:rsidR="0043299A" w:rsidRDefault="0043299A" w:rsidP="009343E2">
      <w:pPr>
        <w:pStyle w:val="10"/>
        <w:spacing w:after="0" w:line="403" w:lineRule="exact"/>
        <w:ind w:firstLine="240"/>
        <w:jc w:val="both"/>
        <w:rPr>
          <w:lang w:eastAsia="ja-JP"/>
        </w:rPr>
      </w:pPr>
    </w:p>
    <w:p w14:paraId="45EE9617" w14:textId="77777777" w:rsidR="00F25AB4" w:rsidRDefault="000A3617">
      <w:pPr>
        <w:pStyle w:val="10"/>
        <w:pBdr>
          <w:top w:val="single" w:sz="4" w:space="0" w:color="auto"/>
          <w:left w:val="single" w:sz="4" w:space="0" w:color="auto"/>
          <w:bottom w:val="single" w:sz="4" w:space="0" w:color="auto"/>
          <w:right w:val="single" w:sz="4" w:space="0" w:color="auto"/>
        </w:pBdr>
        <w:spacing w:after="0" w:line="403" w:lineRule="exact"/>
        <w:ind w:firstLine="0"/>
        <w:jc w:val="both"/>
        <w:rPr>
          <w:lang w:eastAsia="ja-JP"/>
        </w:rPr>
      </w:pPr>
      <w:r>
        <w:rPr>
          <w:b/>
          <w:bCs/>
          <w:u w:val="single"/>
          <w:lang w:eastAsia="ja-JP"/>
        </w:rPr>
        <w:t>６ 拠出先機関が事業を自ら実施する場合</w:t>
      </w:r>
    </w:p>
    <w:p w14:paraId="45EE961B" w14:textId="22E69312" w:rsidR="00F25AB4" w:rsidRDefault="000A3617" w:rsidP="009343E2">
      <w:pPr>
        <w:pStyle w:val="10"/>
        <w:spacing w:after="0" w:line="403" w:lineRule="exact"/>
        <w:ind w:firstLine="240"/>
        <w:jc w:val="both"/>
        <w:rPr>
          <w:lang w:eastAsia="ja-JP"/>
        </w:rPr>
      </w:pPr>
      <w:r>
        <w:rPr>
          <w:lang w:eastAsia="ja-JP"/>
        </w:rPr>
        <w:t>本マニュアルは、拠出先機関から委託を受けて本件プロジェクトの事業を実施する実施団体のためのものであり、拠出先機関が本件プロジェクトの事業を実施団体に委託せずに自ら実施する場合には直接該当しませんが、上記１の追加要員の定義及び追加要員経費の適用範囲については、本マニュアルによるものとします。その他、人件費の経理処理等については、外務省と各拠出先機関との間で別途協議することとします。</w:t>
      </w:r>
    </w:p>
    <w:p w14:paraId="45EE961C" w14:textId="77777777" w:rsidR="00F25AB4" w:rsidRDefault="000A3617">
      <w:pPr>
        <w:pStyle w:val="10"/>
        <w:spacing w:after="0" w:line="403" w:lineRule="exact"/>
        <w:ind w:firstLine="0"/>
        <w:jc w:val="right"/>
      </w:pPr>
      <w:proofErr w:type="spellStart"/>
      <w:r>
        <w:t>以上</w:t>
      </w:r>
      <w:proofErr w:type="spellEnd"/>
    </w:p>
    <w:sectPr w:rsidR="00F25AB4">
      <w:footerReference w:type="even" r:id="rId6"/>
      <w:footerReference w:type="default" r:id="rId7"/>
      <w:type w:val="continuous"/>
      <w:pgSz w:w="11900" w:h="16840"/>
      <w:pgMar w:top="794" w:right="1039" w:bottom="1061" w:left="1367" w:header="36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FF29" w14:textId="77777777" w:rsidR="001A620B" w:rsidRDefault="001A620B">
      <w:r>
        <w:separator/>
      </w:r>
    </w:p>
  </w:endnote>
  <w:endnote w:type="continuationSeparator" w:id="0">
    <w:p w14:paraId="6E3FACAF" w14:textId="77777777" w:rsidR="001A620B" w:rsidRDefault="001A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9622" w14:textId="77777777" w:rsidR="00F25AB4" w:rsidRDefault="000A3617">
    <w:pPr>
      <w:spacing w:line="1" w:lineRule="exact"/>
    </w:pPr>
    <w:r>
      <w:rPr>
        <w:noProof/>
      </w:rPr>
      <mc:AlternateContent>
        <mc:Choice Requires="wps">
          <w:drawing>
            <wp:anchor distT="0" distB="0" distL="0" distR="0" simplePos="0" relativeHeight="62914698" behindDoc="1" locked="0" layoutInCell="1" allowOverlap="1" wp14:anchorId="45EE962A" wp14:editId="45EE962B">
              <wp:simplePos x="0" y="0"/>
              <wp:positionH relativeFrom="page">
                <wp:posOffset>3739515</wp:posOffset>
              </wp:positionH>
              <wp:positionV relativeFrom="page">
                <wp:posOffset>10185400</wp:posOffset>
              </wp:positionV>
              <wp:extent cx="292735" cy="182880"/>
              <wp:effectExtent l="0" t="0" r="0" b="0"/>
              <wp:wrapNone/>
              <wp:docPr id="9" name="Shape 9"/>
              <wp:cNvGraphicFramePr/>
              <a:graphic xmlns:a="http://schemas.openxmlformats.org/drawingml/2006/main">
                <a:graphicData uri="http://schemas.microsoft.com/office/word/2010/wordprocessingShape">
                  <wps:wsp>
                    <wps:cNvSpPr txBox="1"/>
                    <wps:spPr>
                      <a:xfrm>
                        <a:off x="0" y="0"/>
                        <a:ext cx="292735" cy="182880"/>
                      </a:xfrm>
                      <a:prstGeom prst="rect">
                        <a:avLst/>
                      </a:prstGeom>
                      <a:noFill/>
                    </wps:spPr>
                    <wps:txbx>
                      <w:txbxContent>
                        <w:p w14:paraId="45EE9632" w14:textId="77777777" w:rsidR="00F25AB4" w:rsidRDefault="000A3617">
                          <w:pPr>
                            <w:pStyle w:val="13"/>
                            <w:jc w:val="left"/>
                          </w:pPr>
                          <w:r>
                            <w:t>- 2 -</w:t>
                          </w:r>
                        </w:p>
                      </w:txbxContent>
                    </wps:txbx>
                    <wps:bodyPr wrap="none" lIns="0" tIns="0" rIns="0" bIns="0">
                      <a:spAutoFit/>
                    </wps:bodyPr>
                  </wps:wsp>
                </a:graphicData>
              </a:graphic>
            </wp:anchor>
          </w:drawing>
        </mc:Choice>
        <mc:Fallback>
          <w:pict>
            <v:shapetype w14:anchorId="45EE962A" id="_x0000_t202" coordsize="21600,21600" o:spt="202" path="m,l,21600r21600,l21600,xe">
              <v:stroke joinstyle="miter"/>
              <v:path gradientshapeok="t" o:connecttype="rect"/>
            </v:shapetype>
            <v:shape id="Shape 9" o:spid="_x0000_s1029" type="#_x0000_t202" style="position:absolute;margin-left:294.45pt;margin-top:802pt;width:23.05pt;height:14.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" filled="f" stroked="f">
              <v:textbox style="mso-fit-shape-to-text:t" inset="0,0,0,0">
                <w:txbxContent>
                  <w:p w14:paraId="45EE9632" w14:textId="77777777" w:rsidR="00F25AB4" w:rsidRDefault="000A3617">
                    <w:pPr>
                      <w:pStyle w:val="13"/>
                      <w:jc w:val="left"/>
                    </w:pPr>
                    <w:r>
                      <w:t>- 2 -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9623" w14:textId="77777777" w:rsidR="00F25AB4" w:rsidRDefault="000A3617">
    <w:pPr>
      <w:spacing w:line="1" w:lineRule="exact"/>
    </w:pPr>
    <w:r>
      <w:rPr>
        <w:noProof/>
      </w:rPr>
      <mc:AlternateContent>
        <mc:Choice Requires="wps">
          <w:drawing>
            <wp:anchor distT="0" distB="0" distL="0" distR="0" simplePos="0" relativeHeight="62914696" behindDoc="1" locked="0" layoutInCell="1" allowOverlap="1" wp14:anchorId="45EE962C" wp14:editId="45EE962D">
              <wp:simplePos x="0" y="0"/>
              <wp:positionH relativeFrom="page">
                <wp:posOffset>3739515</wp:posOffset>
              </wp:positionH>
              <wp:positionV relativeFrom="page">
                <wp:posOffset>10185400</wp:posOffset>
              </wp:positionV>
              <wp:extent cx="292735" cy="182880"/>
              <wp:effectExtent l="0" t="0" r="0" b="0"/>
              <wp:wrapNone/>
              <wp:docPr id="7" name="Shape 7"/>
              <wp:cNvGraphicFramePr/>
              <a:graphic xmlns:a="http://schemas.openxmlformats.org/drawingml/2006/main">
                <a:graphicData uri="http://schemas.microsoft.com/office/word/2010/wordprocessingShape">
                  <wps:wsp>
                    <wps:cNvSpPr txBox="1"/>
                    <wps:spPr>
                      <a:xfrm>
                        <a:off x="0" y="0"/>
                        <a:ext cx="292735" cy="182880"/>
                      </a:xfrm>
                      <a:prstGeom prst="rect">
                        <a:avLst/>
                      </a:prstGeom>
                      <a:noFill/>
                    </wps:spPr>
                    <wps:txbx>
                      <w:txbxContent>
                        <w:p w14:paraId="45EE9631" w14:textId="77777777" w:rsidR="00F25AB4" w:rsidRDefault="000A3617">
                          <w:pPr>
                            <w:pStyle w:val="13"/>
                            <w:jc w:val="left"/>
                          </w:pPr>
                          <w:r>
                            <w:t>- 2 -</w:t>
                          </w:r>
                        </w:p>
                      </w:txbxContent>
                    </wps:txbx>
                    <wps:bodyPr wrap="none" lIns="0" tIns="0" rIns="0" bIns="0">
                      <a:spAutoFit/>
                    </wps:bodyPr>
                  </wps:wsp>
                </a:graphicData>
              </a:graphic>
            </wp:anchor>
          </w:drawing>
        </mc:Choice>
        <mc:Fallback>
          <w:pict>
            <v:shapetype w14:anchorId="45EE962C" id="_x0000_t202" coordsize="21600,21600" o:spt="202" path="m,l,21600r21600,l21600,xe">
              <v:stroke joinstyle="miter"/>
              <v:path gradientshapeok="t" o:connecttype="rect"/>
            </v:shapetype>
            <v:shape id="Shape 7" o:spid="_x0000_s1030" type="#_x0000_t202" style="position:absolute;margin-left:294.45pt;margin-top:802pt;width:23.05pt;height:14.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" filled="f" stroked="f">
              <v:textbox style="mso-fit-shape-to-text:t" inset="0,0,0,0">
                <w:txbxContent>
                  <w:p w14:paraId="45EE9631" w14:textId="77777777" w:rsidR="00F25AB4" w:rsidRDefault="000A3617">
                    <w:pPr>
                      <w:pStyle w:val="13"/>
                      <w:jc w:val="left"/>
                    </w:pPr>
                    <w:r>
                      <w:t>- 2 -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6C33" w14:textId="77777777" w:rsidR="001A620B" w:rsidRDefault="001A620B"/>
  </w:footnote>
  <w:footnote w:type="continuationSeparator" w:id="0">
    <w:p w14:paraId="62D242D1" w14:textId="77777777" w:rsidR="001A620B" w:rsidRDefault="001A620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evenAndOddHeaders/>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AB4"/>
    <w:rsid w:val="000A3617"/>
    <w:rsid w:val="00113A99"/>
    <w:rsid w:val="00127092"/>
    <w:rsid w:val="001A620B"/>
    <w:rsid w:val="00394FF7"/>
    <w:rsid w:val="0043299A"/>
    <w:rsid w:val="004813FA"/>
    <w:rsid w:val="0057133D"/>
    <w:rsid w:val="00575EF1"/>
    <w:rsid w:val="006F3BCA"/>
    <w:rsid w:val="007837DF"/>
    <w:rsid w:val="008F7026"/>
    <w:rsid w:val="00915519"/>
    <w:rsid w:val="009343E2"/>
    <w:rsid w:val="009F268C"/>
    <w:rsid w:val="00B9136E"/>
    <w:rsid w:val="00D35321"/>
    <w:rsid w:val="00EF41F7"/>
    <w:rsid w:val="00F25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EE95BF"/>
  <w15:docId w15:val="{D255A991-C65D-4FEA-A337-4945DA74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見出し #1|1_"/>
    <w:basedOn w:val="a0"/>
    <w:link w:val="110"/>
    <w:rPr>
      <w:rFonts w:ascii="ＭＳ 明朝" w:eastAsia="ＭＳ 明朝" w:hAnsi="ＭＳ 明朝" w:cs="ＭＳ 明朝"/>
      <w:b/>
      <w:bCs/>
      <w:i w:val="0"/>
      <w:iCs w:val="0"/>
      <w:smallCaps w:val="0"/>
      <w:strike w:val="0"/>
      <w:u w:val="none"/>
      <w:shd w:val="clear" w:color="auto" w:fill="auto"/>
    </w:rPr>
  </w:style>
  <w:style w:type="character" w:customStyle="1" w:styleId="12">
    <w:name w:val="ヘッダーまたはフッター|1_"/>
    <w:basedOn w:val="a0"/>
    <w:link w:val="13"/>
    <w:rPr>
      <w:b w:val="0"/>
      <w:bCs w:val="0"/>
      <w:i w:val="0"/>
      <w:iCs w:val="0"/>
      <w:smallCaps w:val="0"/>
      <w:strike w:val="0"/>
      <w:sz w:val="20"/>
      <w:szCs w:val="20"/>
      <w:u w:val="none"/>
      <w:shd w:val="clear" w:color="auto" w:fill="auto"/>
    </w:rPr>
  </w:style>
  <w:style w:type="paragraph" w:customStyle="1" w:styleId="10">
    <w:name w:val="本文|1"/>
    <w:basedOn w:val="a"/>
    <w:link w:val="1"/>
    <w:pPr>
      <w:spacing w:after="400" w:line="480" w:lineRule="auto"/>
      <w:ind w:firstLine="400"/>
    </w:pPr>
    <w:rPr>
      <w:rFonts w:ascii="ＭＳ 明朝" w:eastAsia="ＭＳ 明朝" w:hAnsi="ＭＳ 明朝" w:cs="ＭＳ 明朝"/>
      <w:sz w:val="20"/>
      <w:szCs w:val="20"/>
    </w:rPr>
  </w:style>
  <w:style w:type="paragraph" w:customStyle="1" w:styleId="20">
    <w:name w:val="ヘッダーまたはフッター|2"/>
    <w:basedOn w:val="a"/>
    <w:link w:val="2"/>
    <w:rPr>
      <w:sz w:val="20"/>
      <w:szCs w:val="20"/>
    </w:rPr>
  </w:style>
  <w:style w:type="paragraph" w:customStyle="1" w:styleId="110">
    <w:name w:val="見出し #1|1"/>
    <w:basedOn w:val="a"/>
    <w:link w:val="11"/>
    <w:pPr>
      <w:spacing w:after="340" w:line="365" w:lineRule="exact"/>
      <w:jc w:val="center"/>
      <w:outlineLvl w:val="0"/>
    </w:pPr>
    <w:rPr>
      <w:rFonts w:ascii="ＭＳ 明朝" w:eastAsia="ＭＳ 明朝" w:hAnsi="ＭＳ 明朝" w:cs="ＭＳ 明朝"/>
      <w:b/>
      <w:bCs/>
    </w:rPr>
  </w:style>
  <w:style w:type="paragraph" w:customStyle="1" w:styleId="13">
    <w:name w:val="ヘッダーまたはフッター|1"/>
    <w:basedOn w:val="a"/>
    <w:link w:val="12"/>
    <w:pPr>
      <w:jc w:val="center"/>
    </w:pPr>
    <w:rPr>
      <w:sz w:val="20"/>
      <w:szCs w:val="20"/>
    </w:rPr>
  </w:style>
  <w:style w:type="paragraph" w:styleId="a3">
    <w:name w:val="header"/>
    <w:basedOn w:val="a"/>
    <w:link w:val="a4"/>
    <w:uiPriority w:val="99"/>
    <w:unhideWhenUsed/>
    <w:rsid w:val="000A3617"/>
    <w:pPr>
      <w:tabs>
        <w:tab w:val="center" w:pos="4252"/>
        <w:tab w:val="right" w:pos="8504"/>
      </w:tabs>
      <w:snapToGrid w:val="0"/>
    </w:pPr>
  </w:style>
  <w:style w:type="character" w:customStyle="1" w:styleId="a4">
    <w:name w:val="ヘッダー (文字)"/>
    <w:basedOn w:val="a0"/>
    <w:link w:val="a3"/>
    <w:uiPriority w:val="99"/>
    <w:rsid w:val="000A3617"/>
    <w:rPr>
      <w:rFonts w:eastAsia="Times New Roman"/>
      <w:color w:val="000000"/>
    </w:rPr>
  </w:style>
  <w:style w:type="paragraph" w:styleId="a5">
    <w:name w:val="Revision"/>
    <w:hidden/>
    <w:uiPriority w:val="99"/>
    <w:semiHidden/>
    <w:rsid w:val="008F7026"/>
    <w:pPr>
      <w:widowControl/>
    </w:pPr>
    <w:rPr>
      <w:rFonts w:eastAsia="Times New Roman"/>
      <w:color w:val="000000"/>
    </w:rPr>
  </w:style>
  <w:style w:type="paragraph" w:styleId="a6">
    <w:name w:val="footer"/>
    <w:basedOn w:val="a"/>
    <w:link w:val="a7"/>
    <w:uiPriority w:val="99"/>
    <w:unhideWhenUsed/>
    <w:rsid w:val="00EF41F7"/>
    <w:pPr>
      <w:tabs>
        <w:tab w:val="center" w:pos="4252"/>
        <w:tab w:val="right" w:pos="8504"/>
      </w:tabs>
      <w:snapToGrid w:val="0"/>
    </w:pPr>
  </w:style>
  <w:style w:type="character" w:customStyle="1" w:styleId="a7">
    <w:name w:val="フッター (文字)"/>
    <w:basedOn w:val="a0"/>
    <w:link w:val="a6"/>
    <w:uiPriority w:val="99"/>
    <w:rsid w:val="00EF41F7"/>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831</Words>
  <Characters>4743</Characters>
  <DocSecurity>0</DocSecurity>
  <Lines>39</Lines>
  <Paragraphs>11</Paragraphs>
  <ScaleCrop>false</ScaleCrop>
  <LinksUpToDate>false</LinksUpToDate>
  <CharactersWithSpaces>5563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