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D27A74"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5485163</wp:posOffset>
                </wp:positionH>
                <wp:positionV relativeFrom="paragraph">
                  <wp:posOffset>65940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1.9pt;margin-top:5.2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2466D6" w:rsidRDefault="00750F4E" w:rsidP="001A0E02">
      <w:pPr>
        <w:pStyle w:val="a3"/>
        <w:jc w:val="right"/>
        <w:rPr>
          <w:rFonts w:ascii="HG丸ｺﾞｼｯｸM-PRO" w:hAnsi="ＭＳ 明朝"/>
          <w:lang w:eastAsia="zh-TW"/>
        </w:rPr>
      </w:pPr>
      <w:r>
        <w:rPr>
          <w:rFonts w:ascii="HG丸ｺﾞｼｯｸM-PRO" w:hAnsi="ＭＳ 明朝" w:hint="eastAsia"/>
        </w:rPr>
        <w:t>令和２</w:t>
      </w:r>
      <w:r w:rsidR="001A0E02" w:rsidRPr="002466D6">
        <w:rPr>
          <w:rFonts w:ascii="HG丸ｺﾞｼｯｸM-PRO" w:hAnsi="ＭＳ 明朝" w:hint="eastAsia"/>
          <w:lang w:eastAsia="zh-TW"/>
        </w:rPr>
        <w:t>年　　月　　日</w:t>
      </w:r>
    </w:p>
    <w:p w:rsidR="001A0E02" w:rsidRPr="002466D6" w:rsidRDefault="001A0E02" w:rsidP="001A0E02">
      <w:pPr>
        <w:pStyle w:val="a3"/>
        <w:rPr>
          <w:rFonts w:ascii="HG丸ｺﾞｼｯｸM-PRO" w:hAnsi="ＭＳ 明朝"/>
          <w:lang w:eastAsia="zh-TW"/>
        </w:rPr>
      </w:pPr>
    </w:p>
    <w:p w:rsidR="001A0E02" w:rsidRDefault="00DD4C4F" w:rsidP="006A7C73">
      <w:pPr>
        <w:pStyle w:val="a3"/>
        <w:ind w:firstLineChars="100" w:firstLine="220"/>
        <w:rPr>
          <w:rFonts w:ascii="HG丸ｺﾞｼｯｸM-PRO" w:hAnsi="ＭＳ 明朝"/>
          <w:lang w:eastAsia="zh-TW"/>
        </w:rPr>
      </w:pPr>
      <w:r>
        <w:rPr>
          <w:rFonts w:ascii="HG丸ｺﾞｼｯｸM-PRO" w:hAnsi="ＭＳ 明朝" w:hint="eastAsia"/>
        </w:rPr>
        <w:t>外務省</w:t>
      </w:r>
      <w:r w:rsidR="00BA2FBA">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rsidR="001A0E02" w:rsidRPr="005333A0" w:rsidRDefault="001A0E02" w:rsidP="00AD4C2C">
      <w:pPr>
        <w:pStyle w:val="a3"/>
        <w:tabs>
          <w:tab w:val="left" w:pos="9923"/>
        </w:tabs>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1A0E02" w:rsidRPr="005333A0" w:rsidRDefault="001A0E02" w:rsidP="00AD4C2C">
      <w:pPr>
        <w:pStyle w:val="a3"/>
        <w:tabs>
          <w:tab w:val="left" w:pos="9923"/>
        </w:tabs>
        <w:snapToGrid w:val="0"/>
        <w:spacing w:line="240" w:lineRule="auto"/>
        <w:ind w:firstLineChars="2900" w:firstLine="6380"/>
        <w:rPr>
          <w:rFonts w:ascii="HG丸ｺﾞｼｯｸM-PRO" w:hAnsi="ＭＳ 明朝"/>
          <w:lang w:eastAsia="zh-CN"/>
        </w:rPr>
      </w:pPr>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rsidR="00AD4C2C" w:rsidRDefault="00AD4C2C" w:rsidP="000F4B71">
      <w:pPr>
        <w:ind w:firstLineChars="100" w:firstLine="250"/>
        <w:contextualSpacing/>
        <w:rPr>
          <w:rFonts w:ascii="HG丸ｺﾞｼｯｸM-PRO" w:eastAsia="HG丸ｺﾞｼｯｸM-PRO"/>
          <w:sz w:val="21"/>
          <w:szCs w:val="21"/>
        </w:rPr>
      </w:pP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2A37C6">
        <w:rPr>
          <w:rFonts w:ascii="HG丸ｺﾞｼｯｸM-PRO" w:eastAsia="HG丸ｺﾞｼｯｸM-PRO" w:hAnsi="HG丸ｺﾞｼｯｸM-PRO" w:hint="eastAsia"/>
          <w:sz w:val="21"/>
          <w:szCs w:val="21"/>
        </w:rPr>
        <w:t>ＭＩＲＡＩ</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2B6BFE">
        <w:rPr>
          <w:rFonts w:ascii="HG丸ｺﾞｼｯｸM-PRO" w:eastAsia="HG丸ｺﾞｼｯｸM-PRO" w:hAnsi="HG丸ｺﾞｼｯｸM-PRO" w:hint="eastAsia"/>
          <w:sz w:val="21"/>
          <w:szCs w:val="21"/>
        </w:rPr>
        <w:t>候補となる</w:t>
      </w:r>
      <w:r w:rsidR="00BB49FD" w:rsidRPr="006A7C73">
        <w:rPr>
          <w:rFonts w:ascii="HG丸ｺﾞｼｯｸM-PRO" w:eastAsia="HG丸ｺﾞｼｯｸM-PRO" w:hAnsi="HG丸ｺﾞｼｯｸM-PRO" w:hint="eastAsia"/>
          <w:sz w:val="21"/>
          <w:szCs w:val="21"/>
        </w:rPr>
        <w:t>実施団体</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2A37C6"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rsidR="001A0E02" w:rsidRPr="000F4B71" w:rsidRDefault="001A0E02" w:rsidP="00941C01">
      <w:pPr>
        <w:ind w:firstLineChars="100" w:firstLine="250"/>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headerReference w:type="default" r:id="rId8"/>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3BB" w:rsidRPr="005903BB" w:rsidRDefault="005903BB">
    <w:pPr>
      <w:pStyle w:val="a9"/>
      <w:rPr>
        <w:rFonts w:ascii="Times New Roman" w:eastAsia="ＭＳ ゴシック" w:hAnsi="Times New Roman"/>
        <w:spacing w:val="0"/>
        <w:kern w:val="0"/>
        <w:sz w:val="18"/>
      </w:rPr>
    </w:pPr>
    <w:r w:rsidRPr="005903BB">
      <w:rPr>
        <w:sz w:val="18"/>
      </w:rPr>
      <w:t>20200324</w:t>
    </w:r>
    <w:r w:rsidRPr="005903BB">
      <w:rPr>
        <w:rFonts w:hint="eastAsia"/>
        <w:sz w:val="18"/>
      </w:rPr>
      <w:t>【</w:t>
    </w:r>
    <w:r w:rsidR="00A06BCD">
      <w:rPr>
        <w:rFonts w:hint="eastAsia"/>
        <w:sz w:val="18"/>
      </w:rPr>
      <w:t>平</w:t>
    </w:r>
    <w:r w:rsidRPr="005903BB">
      <w:rPr>
        <w:rFonts w:hint="eastAsia"/>
        <w:sz w:val="18"/>
      </w:rPr>
      <w:t>】誓約書【欧政策：</w:t>
    </w:r>
    <w:r w:rsidRPr="005903BB">
      <w:rPr>
        <w:sz w:val="18"/>
      </w:rPr>
      <w:t>5</w:t>
    </w:r>
    <w:r w:rsidRPr="005903BB">
      <w:rPr>
        <w:rFonts w:hint="eastAsia"/>
        <w:sz w:val="18"/>
      </w:rPr>
      <w:t>年：廃棄】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69985">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A37C6"/>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3BB"/>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0F4E"/>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6BCD"/>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27A74"/>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D4C4F"/>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0ECC"/>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enu v:ext="edit" fillcolor="#fc0" strokecolor="red"/>
    </o:shapedefaults>
    <o:shapelayout v:ext="edit">
      <o:idmap v:ext="edit" data="1"/>
    </o:shapelayout>
  </w:shapeDefaults>
  <w:decimalSymbol w:val="."/>
  <w:listSeparator w:val=","/>
  <w15:docId w15:val="{9AC98ED9-711F-4EAB-8802-873D004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597326278">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E22F-D331-4AEB-8B71-0D4B1E23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9</cp:revision>
  <cp:lastPrinted>2020-04-10T09:40:00Z</cp:lastPrinted>
  <dcterms:created xsi:type="dcterms:W3CDTF">2018-02-27T09:09:00Z</dcterms:created>
  <dcterms:modified xsi:type="dcterms:W3CDTF">2020-04-10T09:40:00Z</dcterms:modified>
</cp:coreProperties>
</file>